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b/>
          <w:bCs w:val="0"/>
          <w:color w:val="auto"/>
          <w:kern w:val="2"/>
          <w:sz w:val="32"/>
          <w:szCs w:val="32"/>
          <w:lang w:val="en-US" w:eastAsia="zh-CN" w:bidi="ar"/>
        </w:rPr>
      </w:pPr>
      <w:r>
        <w:rPr>
          <w:rFonts w:hint="eastAsia" w:ascii="宋体" w:hAnsi="宋体" w:eastAsia="宋体" w:cs="宋体"/>
          <w:b/>
          <w:bCs w:val="0"/>
          <w:color w:val="auto"/>
          <w:kern w:val="2"/>
          <w:sz w:val="32"/>
          <w:szCs w:val="32"/>
          <w:lang w:val="en-US" w:eastAsia="zh-CN" w:bidi="ar"/>
        </w:rPr>
        <w:t>（采购人自行委托）鲁中职业学院综合实训基地（抱印校区）教育教学设施设备—后勤保障设备采购</w:t>
      </w:r>
    </w:p>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color w:val="auto"/>
          <w:sz w:val="32"/>
          <w:szCs w:val="32"/>
        </w:rPr>
      </w:pPr>
      <w:r>
        <w:rPr>
          <w:rFonts w:hint="eastAsia" w:ascii="宋体" w:hAnsi="宋体" w:eastAsia="宋体" w:cs="宋体"/>
          <w:b/>
          <w:bCs w:val="0"/>
          <w:color w:val="auto"/>
          <w:kern w:val="2"/>
          <w:sz w:val="32"/>
          <w:szCs w:val="32"/>
          <w:lang w:val="en-US" w:eastAsia="zh-CN" w:bidi="ar"/>
        </w:rPr>
        <w:t>更正公告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一、项目基本情况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default" w:asciiTheme="minorEastAsia" w:hAnsiTheme="minorEastAsia" w:eastAsiaTheme="minorEastAsia" w:cstheme="minorEastAsia"/>
          <w:color w:val="auto"/>
          <w:kern w:val="2"/>
          <w:sz w:val="24"/>
          <w:szCs w:val="24"/>
          <w:highlight w:val="none"/>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 xml:space="preserve">原公告的采购项目编号、包号： </w:t>
      </w:r>
      <w:r>
        <w:rPr>
          <w:rFonts w:hint="eastAsia" w:asciiTheme="minorEastAsia" w:hAnsiTheme="minorEastAsia" w:eastAsiaTheme="minorEastAsia" w:cstheme="minorEastAsia"/>
          <w:color w:val="auto"/>
          <w:kern w:val="2"/>
          <w:sz w:val="24"/>
          <w:szCs w:val="24"/>
          <w:highlight w:val="none"/>
          <w:u w:val="single"/>
          <w:lang w:val="en-US" w:eastAsia="zh-CN" w:bidi="ar"/>
        </w:rPr>
        <w:t>BZZPGP-2024-0085</w:t>
      </w:r>
      <w:r>
        <w:rPr>
          <w:rFonts w:hint="eastAsia" w:ascii="宋体" w:hAnsi="宋体" w:eastAsia="宋体" w:cs="宋体"/>
          <w:color w:val="auto"/>
          <w:sz w:val="24"/>
          <w:szCs w:val="24"/>
          <w:u w:val="single"/>
          <w:lang w:val="en-US" w:eastAsia="zh-CN"/>
        </w:rPr>
        <w:t>、A04</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原公告的采购项目名称：</w:t>
      </w:r>
      <w:r>
        <w:rPr>
          <w:rFonts w:hint="eastAsia" w:asciiTheme="minorEastAsia" w:hAnsiTheme="minorEastAsia" w:eastAsiaTheme="minorEastAsia" w:cstheme="minorEastAsia"/>
          <w:color w:val="auto"/>
          <w:kern w:val="2"/>
          <w:sz w:val="24"/>
          <w:szCs w:val="24"/>
          <w:highlight w:val="none"/>
          <w:u w:val="single"/>
          <w:lang w:val="en-US" w:eastAsia="zh-CN" w:bidi="ar"/>
        </w:rPr>
        <w:t>（采购人自行委托）鲁中职业学院综合实训基地（抱印校区）教育教学设施设备—后勤保障设备采购</w:t>
      </w:r>
      <w:r>
        <w:rPr>
          <w:rFonts w:hint="eastAsia" w:asciiTheme="minorEastAsia" w:hAnsiTheme="minorEastAsia" w:eastAsiaTheme="minorEastAsia" w:cstheme="minorEastAsia"/>
          <w:color w:val="auto"/>
          <w:kern w:val="2"/>
          <w:sz w:val="24"/>
          <w:szCs w:val="24"/>
          <w:highlight w:val="none"/>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highlight w:val="none"/>
          <w:lang w:val="en-US" w:eastAsia="zh-CN" w:bidi="ar"/>
        </w:rPr>
        <w:t>首次公告日期：</w:t>
      </w:r>
      <w:r>
        <w:rPr>
          <w:rFonts w:hint="eastAsia" w:asciiTheme="minorEastAsia" w:hAnsiTheme="minorEastAsia" w:eastAsiaTheme="minorEastAsia" w:cstheme="minorEastAsia"/>
          <w:color w:val="auto"/>
          <w:kern w:val="2"/>
          <w:sz w:val="24"/>
          <w:szCs w:val="24"/>
          <w:highlight w:val="none"/>
          <w:u w:val="single"/>
          <w:lang w:val="en-US" w:eastAsia="zh-CN" w:bidi="ar"/>
        </w:rPr>
        <w:t>2024-06-07</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二、更正信息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更正事项： </w:t>
      </w:r>
      <w:r>
        <w:rPr>
          <w:rFonts w:hint="eastAsia" w:asciiTheme="minorEastAsia" w:hAnsiTheme="minorEastAsia" w:cstheme="minorEastAsia"/>
          <w:color w:val="auto"/>
          <w:kern w:val="2"/>
          <w:sz w:val="24"/>
          <w:szCs w:val="24"/>
          <w:lang w:val="en-US" w:eastAsia="zh-CN" w:bidi="ar"/>
        </w:rPr>
        <w:t>☑</w:t>
      </w:r>
      <w:r>
        <w:rPr>
          <w:rFonts w:hint="eastAsia" w:asciiTheme="minorEastAsia" w:hAnsiTheme="minorEastAsia" w:eastAsiaTheme="minorEastAsia" w:cstheme="minorEastAsia"/>
          <w:color w:val="auto"/>
          <w:kern w:val="2"/>
          <w:sz w:val="24"/>
          <w:szCs w:val="24"/>
          <w:lang w:val="en-US" w:eastAsia="zh-CN" w:bidi="ar"/>
        </w:rPr>
        <w:t xml:space="preserve">采购公告 ☑采购文件 □采购结果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原采购信息内容：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kern w:val="0"/>
          <w:sz w:val="24"/>
          <w:szCs w:val="24"/>
          <w:u w:val="none"/>
          <w:lang w:val="en-US" w:eastAsia="zh-CN" w:bidi="ar"/>
        </w:rPr>
        <w:t> 1.原招标文件第3页：</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2"/>
          <w:sz w:val="24"/>
          <w:szCs w:val="24"/>
          <w:lang w:val="en-US" w:eastAsia="zh-CN" w:bidi="ar"/>
        </w:rPr>
      </w:pPr>
      <w:r>
        <w:rPr>
          <w:rFonts w:hint="eastAsia" w:asciiTheme="minorEastAsia" w:hAnsiTheme="minorEastAsia" w:eastAsiaTheme="minorEastAsia" w:cstheme="minorEastAsia"/>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（采购人自行委托）鲁中职业学院综合实训基地（抱印校区）教育教学设施设备—后勤保障设备采购的潜在投标人应在滨州邹平市公共资源交易平台获取招标文件，并于2024年06月28日09:00前递交投标文件。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kern w:val="2"/>
          <w:sz w:val="24"/>
          <w:szCs w:val="24"/>
          <w:lang w:val="en-US" w:eastAsia="zh-CN" w:bidi="ar"/>
        </w:rPr>
        <w:t>2.</w:t>
      </w:r>
      <w:r>
        <w:rPr>
          <w:rFonts w:hint="eastAsia" w:asciiTheme="minorEastAsia" w:hAnsiTheme="minorEastAsia" w:eastAsiaTheme="minorEastAsia" w:cstheme="minorEastAsia"/>
          <w:b/>
          <w:bCs/>
          <w:color w:val="auto"/>
          <w:kern w:val="0"/>
          <w:sz w:val="24"/>
          <w:szCs w:val="24"/>
          <w:u w:val="none"/>
          <w:lang w:val="en-US" w:eastAsia="zh-CN" w:bidi="ar"/>
        </w:rPr>
        <w:t>原招标文件第5页：</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投标截止时间及开标时间：2024年06月28日09:00时</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投标人远程解密电子投标文件时间：</w:t>
      </w:r>
      <w:r>
        <w:rPr>
          <w:rFonts w:hint="eastAsia" w:asciiTheme="minorEastAsia" w:hAnsiTheme="minorEastAsia" w:eastAsiaTheme="minorEastAsia" w:cstheme="minorEastAsia"/>
          <w:bCs/>
          <w:color w:val="auto"/>
          <w:sz w:val="24"/>
          <w:szCs w:val="24"/>
          <w:highlight w:val="none"/>
        </w:rPr>
        <w:t>2024年06月28日09:00至09:30时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sz w:val="24"/>
          <w:szCs w:val="24"/>
          <w:lang w:val="en-US" w:eastAsia="zh-CN"/>
        </w:rPr>
        <w:t>3.</w:t>
      </w:r>
      <w:r>
        <w:rPr>
          <w:rFonts w:hint="eastAsia" w:asciiTheme="minorEastAsia" w:hAnsiTheme="minorEastAsia" w:eastAsiaTheme="minorEastAsia" w:cstheme="minorEastAsia"/>
          <w:b/>
          <w:bCs/>
          <w:color w:val="auto"/>
          <w:kern w:val="0"/>
          <w:sz w:val="24"/>
          <w:szCs w:val="24"/>
          <w:u w:val="none"/>
          <w:lang w:val="en-US" w:eastAsia="zh-CN" w:bidi="ar"/>
        </w:rPr>
        <w:t>原招标文件第40页：</w:t>
      </w:r>
    </w:p>
    <w:tbl>
      <w:tblPr>
        <w:tblStyle w:val="3"/>
        <w:tblW w:w="10792" w:type="dxa"/>
        <w:tblInd w:w="-869" w:type="dxa"/>
        <w:tblLayout w:type="fixed"/>
        <w:tblCellMar>
          <w:top w:w="0" w:type="dxa"/>
          <w:left w:w="108" w:type="dxa"/>
          <w:bottom w:w="0" w:type="dxa"/>
          <w:right w:w="108" w:type="dxa"/>
        </w:tblCellMar>
      </w:tblPr>
      <w:tblGrid>
        <w:gridCol w:w="767"/>
        <w:gridCol w:w="866"/>
        <w:gridCol w:w="4600"/>
        <w:gridCol w:w="600"/>
        <w:gridCol w:w="534"/>
        <w:gridCol w:w="1493"/>
        <w:gridCol w:w="1000"/>
        <w:gridCol w:w="932"/>
      </w:tblGrid>
      <w:tr>
        <w:tblPrEx>
          <w:tblCellMar>
            <w:top w:w="0" w:type="dxa"/>
            <w:left w:w="108" w:type="dxa"/>
            <w:bottom w:w="0" w:type="dxa"/>
            <w:right w:w="108" w:type="dxa"/>
          </w:tblCellMar>
        </w:tblPrEx>
        <w:trPr>
          <w:trHeight w:val="689" w:hRule="atLeast"/>
        </w:trPr>
        <w:tc>
          <w:tcPr>
            <w:tcW w:w="10792" w:type="dxa"/>
            <w:gridSpan w:val="8"/>
            <w:tcBorders>
              <w:top w:val="nil"/>
              <w:left w:val="nil"/>
              <w:bottom w:val="nil"/>
              <w:right w:val="nil"/>
            </w:tcBorders>
            <w:shd w:val="clear" w:color="auto" w:fill="auto"/>
            <w:noWrap/>
            <w:vAlign w:val="center"/>
          </w:tcPr>
          <w:p>
            <w:pPr>
              <w:jc w:val="center"/>
              <w:textAlignment w:val="center"/>
              <w:rPr>
                <w:rFonts w:ascii="华文中宋" w:hAnsi="华文中宋" w:eastAsia="华文中宋" w:cs="华文中宋"/>
                <w:color w:val="auto"/>
                <w:sz w:val="36"/>
                <w:szCs w:val="36"/>
                <w:highlight w:val="none"/>
              </w:rPr>
            </w:pPr>
            <w:r>
              <w:rPr>
                <w:rFonts w:hint="eastAsia" w:ascii="华文中宋" w:hAnsi="华文中宋" w:eastAsia="华文中宋" w:cs="华文中宋"/>
                <w:color w:val="auto"/>
                <w:sz w:val="36"/>
                <w:szCs w:val="36"/>
                <w:highlight w:val="none"/>
              </w:rPr>
              <w:t>A04包护眼 灯具</w:t>
            </w:r>
          </w:p>
        </w:tc>
      </w:tr>
      <w:tr>
        <w:tblPrEx>
          <w:tblCellMar>
            <w:top w:w="0" w:type="dxa"/>
            <w:left w:w="108" w:type="dxa"/>
            <w:bottom w:w="0" w:type="dxa"/>
            <w:right w:w="108" w:type="dxa"/>
          </w:tblCellMar>
        </w:tblPrEx>
        <w:trPr>
          <w:trHeight w:val="744" w:hRule="atLeast"/>
        </w:trPr>
        <w:tc>
          <w:tcPr>
            <w:tcW w:w="76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序号</w:t>
            </w:r>
          </w:p>
        </w:tc>
        <w:tc>
          <w:tcPr>
            <w:tcW w:w="866"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名称</w:t>
            </w:r>
          </w:p>
        </w:tc>
        <w:tc>
          <w:tcPr>
            <w:tcW w:w="46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技术参数</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单位</w:t>
            </w:r>
          </w:p>
        </w:tc>
        <w:tc>
          <w:tcPr>
            <w:tcW w:w="53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数量</w:t>
            </w:r>
          </w:p>
        </w:tc>
        <w:tc>
          <w:tcPr>
            <w:tcW w:w="149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全费用控制单价（元）</w:t>
            </w:r>
          </w:p>
        </w:tc>
        <w:tc>
          <w:tcPr>
            <w:tcW w:w="10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合价（元）</w:t>
            </w:r>
          </w:p>
        </w:tc>
        <w:tc>
          <w:tcPr>
            <w:tcW w:w="93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备注</w:t>
            </w:r>
          </w:p>
        </w:tc>
      </w:tr>
      <w:tr>
        <w:tblPrEx>
          <w:tblCellMar>
            <w:top w:w="0" w:type="dxa"/>
            <w:left w:w="108" w:type="dxa"/>
            <w:bottom w:w="0" w:type="dxa"/>
            <w:right w:w="108" w:type="dxa"/>
          </w:tblCellMar>
        </w:tblPrEx>
        <w:trPr>
          <w:trHeight w:val="434" w:hRule="atLeast"/>
        </w:trPr>
        <w:tc>
          <w:tcPr>
            <w:tcW w:w="767"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w:t>
            </w:r>
          </w:p>
        </w:tc>
        <w:tc>
          <w:tcPr>
            <w:tcW w:w="866"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教室护眼灯</w:t>
            </w: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1、LED教室护眼灯额定功率36±2W。</w:t>
            </w:r>
          </w:p>
        </w:tc>
        <w:tc>
          <w:tcPr>
            <w:tcW w:w="6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只</w:t>
            </w:r>
          </w:p>
        </w:tc>
        <w:tc>
          <w:tcPr>
            <w:tcW w:w="53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1278</w:t>
            </w:r>
          </w:p>
        </w:tc>
        <w:tc>
          <w:tcPr>
            <w:tcW w:w="1493" w:type="dxa"/>
            <w:vMerge w:val="restart"/>
            <w:tcBorders>
              <w:top w:val="nil"/>
              <w:left w:val="nil"/>
              <w:bottom w:val="nil"/>
              <w:right w:val="nil"/>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550</w:t>
            </w:r>
          </w:p>
        </w:tc>
        <w:tc>
          <w:tcPr>
            <w:tcW w:w="10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702900</w:t>
            </w:r>
          </w:p>
        </w:tc>
        <w:tc>
          <w:tcPr>
            <w:tcW w:w="932"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根据房间和用途确定</w:t>
            </w:r>
          </w:p>
        </w:tc>
      </w:tr>
      <w:tr>
        <w:tblPrEx>
          <w:tblCellMar>
            <w:top w:w="0" w:type="dxa"/>
            <w:left w:w="108" w:type="dxa"/>
            <w:bottom w:w="0" w:type="dxa"/>
            <w:right w:w="108" w:type="dxa"/>
          </w:tblCellMar>
        </w:tblPrEx>
        <w:trPr>
          <w:trHeight w:val="1075"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2、LED教室护眼灯长度≥1000mm；一体式微晶防眩面板灯，灯具外形应平整、无凹陷和毛刺，焊缝无透光现象，表面均匀、光洁，无流挂现象。</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3、LED教室护眼灯色温（或相关色温）4300-5300K。</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4、LED教室护眼灯显色指数Ra≥95、R9≥70。</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5、LED教室护眼灯色容差≤5 SDCM。</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6、LED教室护眼灯通过人体电磁辐射测试。</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7、LED教室护眼灯色彩保真度Rf≥95。</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8、LED教室护眼灯噪声≤18 dB（A）。</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30"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9、LED教室护眼灯绝缘电阻和电气强度符合</w:t>
            </w:r>
            <w:r>
              <w:rPr>
                <w:rFonts w:hint="eastAsia"/>
                <w:color w:val="auto"/>
                <w:sz w:val="21"/>
                <w:szCs w:val="21"/>
                <w:highlight w:val="none"/>
              </w:rPr>
              <w:t>《GB7000.1-2015》</w:t>
            </w:r>
            <w:r>
              <w:rPr>
                <w:rFonts w:hint="eastAsia"/>
                <w:color w:val="auto"/>
                <w:sz w:val="22"/>
                <w:szCs w:val="22"/>
                <w:highlight w:val="none"/>
              </w:rPr>
              <w:t>要求。</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s="Times New Roman"/>
                <w:b/>
                <w:color w:val="auto"/>
                <w:kern w:val="2"/>
                <w:highlight w:val="none"/>
              </w:rPr>
              <w:t>△</w:t>
            </w:r>
            <w:r>
              <w:rPr>
                <w:rFonts w:hint="eastAsia"/>
                <w:color w:val="auto"/>
                <w:sz w:val="21"/>
                <w:szCs w:val="21"/>
                <w:highlight w:val="none"/>
              </w:rPr>
              <w:t>10、LED教室护眼灯至少依据《GB 7000.1-2015》、《GB/T31897.1-2015》标准满足透光罩无黄变。</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olor w:val="auto"/>
                <w:sz w:val="21"/>
                <w:szCs w:val="21"/>
                <w:highlight w:val="none"/>
              </w:rPr>
              <w:t>11、LED教室护眼灯至少依据《GB/T 26572-2011》及《GB/T 26125-2011》标准通过电器电子产品认证。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30"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olor w:val="auto"/>
                <w:sz w:val="21"/>
                <w:szCs w:val="21"/>
                <w:highlight w:val="none"/>
              </w:rPr>
              <w:t>12、LED教室护眼灯通过频闪无危害或无频闪危害或无显著影响认证。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olor w:val="auto"/>
                <w:sz w:val="21"/>
                <w:szCs w:val="21"/>
                <w:highlight w:val="none"/>
              </w:rPr>
              <w:t>13、LED教室护眼灯蓝光危害等级为RG0（或0类危险）。</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5"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s="Times New Roman"/>
                <w:b/>
                <w:color w:val="auto"/>
                <w:kern w:val="2"/>
                <w:highlight w:val="none"/>
              </w:rPr>
              <w:t>△</w:t>
            </w:r>
            <w:r>
              <w:rPr>
                <w:rFonts w:hint="eastAsia"/>
                <w:color w:val="auto"/>
                <w:sz w:val="21"/>
                <w:szCs w:val="21"/>
                <w:highlight w:val="none"/>
              </w:rPr>
              <w:t>14、LED教室护眼灯至少依据《GB 7000.1-2015》、《GB 7000.201-2008》及《GB/T31897.201-2016》标准通过结构安全认证。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765"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s="Times New Roman"/>
                <w:b/>
                <w:color w:val="auto"/>
                <w:kern w:val="2"/>
                <w:highlight w:val="none"/>
              </w:rPr>
              <w:t>△</w:t>
            </w:r>
            <w:r>
              <w:rPr>
                <w:rFonts w:hint="eastAsia"/>
                <w:color w:val="auto"/>
                <w:sz w:val="21"/>
                <w:szCs w:val="21"/>
                <w:highlight w:val="none"/>
              </w:rPr>
              <w:t>15、LED教室护眼灯在大气压力≥80kPa，平均湿度≥30%RH及极值空气温度≥35℃的实地环境条件下至少持续运行100小时，至少依据《GB 7000.1-2015》、《GB 7000.201-2008》、《GB/T5700-2008》、《GB/T31897.1-2015》及《GB/T9468-2008》标准通过可靠认证。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提供相关CMA和CNAS标志相关检测报告</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67"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w:t>
            </w:r>
          </w:p>
        </w:tc>
        <w:tc>
          <w:tcPr>
            <w:tcW w:w="866"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黑板护眼灯</w:t>
            </w: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1、LED黑板护眼灯额定功率36±2W。</w:t>
            </w:r>
          </w:p>
        </w:tc>
        <w:tc>
          <w:tcPr>
            <w:tcW w:w="6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只</w:t>
            </w:r>
          </w:p>
        </w:tc>
        <w:tc>
          <w:tcPr>
            <w:tcW w:w="53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291</w:t>
            </w:r>
          </w:p>
        </w:tc>
        <w:tc>
          <w:tcPr>
            <w:tcW w:w="149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550</w:t>
            </w:r>
          </w:p>
        </w:tc>
        <w:tc>
          <w:tcPr>
            <w:tcW w:w="10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160050</w:t>
            </w:r>
          </w:p>
        </w:tc>
        <w:tc>
          <w:tcPr>
            <w:tcW w:w="932"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5"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2、LED黑板护眼灯长度≥900mm；为一体式防眩灯具，灯具外形应平整、无凹陷和毛刺，焊缝无透光现象，表面均匀、光洁，无流挂现象。</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3、LED黑板护眼灯色温（或相关色温）4300-5300K。</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4、LED黑板护眼灯显色指数Ra≥95、R9≥70。</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5、LED黑板护眼灯色容差≤5 SDCM。</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6、LED黑板护眼灯通过人体电磁辐射测试。</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7、LED黑板护眼灯色彩保真度Rf≥95。</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8、LED教室护眼灯噪声≤18 dB（A）。</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30"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9、LED黑板护眼灯绝缘电阻和电气强度符合《GB7000.1-2015》要求。</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10、LED黑板护眼灯浪涌符合《GB/T18595-2014》要求。</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27"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s="Times New Roman"/>
                <w:b/>
                <w:color w:val="auto"/>
                <w:kern w:val="2"/>
                <w:highlight w:val="none"/>
              </w:rPr>
              <w:t>△</w:t>
            </w:r>
            <w:r>
              <w:rPr>
                <w:rFonts w:hint="eastAsia"/>
                <w:color w:val="auto"/>
                <w:sz w:val="22"/>
                <w:szCs w:val="22"/>
                <w:highlight w:val="none"/>
              </w:rPr>
              <w:t>11、LED黑板灯至少依据《GB 7000.1-2015》、《GB/T31897.1-2015》标准满足透光罩无黄变。</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05"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12、LED黑板护眼灯至少依据《GB/T 26572-2011》及《GB/T 26125-2011》标准通过电器电子产品认证。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13、LED黑板护眼灯通过频闪无危害或无频闪危害或无显著影响认证。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14、LED黑板护眼灯蓝光危害等级为RG0（或0类危险）。</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5"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s="Times New Roman"/>
                <w:b/>
                <w:color w:val="auto"/>
                <w:kern w:val="2"/>
                <w:highlight w:val="none"/>
              </w:rPr>
              <w:t>△</w:t>
            </w:r>
            <w:r>
              <w:rPr>
                <w:rFonts w:hint="eastAsia"/>
                <w:color w:val="auto"/>
                <w:sz w:val="22"/>
                <w:szCs w:val="22"/>
                <w:highlight w:val="none"/>
              </w:rPr>
              <w:t>15、LED黑板护眼灯至少依据《GB 7000.1-2015》、《GB 7000.201-2008》及《GB/T31897.201-2016》标准通过结构安全认证。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765"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16、LED黑板护眼灯在大气压力≥80kPa，平均湿度≥30%RH及极值空气温度≥35℃的实地环境条件下至少持续运行100小时，至少依据《GB 7000.1-2015》、《GB 7000.201-2008》、《GB/T5700-2008》、《GB/T31897.1-2015》及《GB/T9468-2008》标准通过可靠认证。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67"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提供相关CMA和CNAS标志相关检测报告</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32"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4" w:hRule="atLeast"/>
        </w:trPr>
        <w:tc>
          <w:tcPr>
            <w:tcW w:w="767" w:type="dxa"/>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466" w:type="dxa"/>
            <w:gridSpan w:val="2"/>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黑体" w:eastAsia="黑体" w:cs="黑体"/>
                <w:b/>
                <w:bCs/>
                <w:color w:val="auto"/>
                <w:highlight w:val="none"/>
              </w:rPr>
            </w:pPr>
            <w:r>
              <w:rPr>
                <w:rFonts w:hint="eastAsia" w:ascii="黑体" w:eastAsia="黑体" w:cs="黑体"/>
                <w:b/>
                <w:bCs/>
                <w:color w:val="auto"/>
                <w:highlight w:val="none"/>
              </w:rPr>
              <w:t>以上产品均具有国家级实验室出具的CMA和CNAS标志相关检测报告</w:t>
            </w:r>
          </w:p>
        </w:tc>
        <w:tc>
          <w:tcPr>
            <w:tcW w:w="2627" w:type="dxa"/>
            <w:gridSpan w:val="3"/>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黑体" w:eastAsia="黑体" w:cs="黑体"/>
                <w:b/>
                <w:bCs/>
                <w:color w:val="auto"/>
                <w:sz w:val="22"/>
                <w:szCs w:val="22"/>
                <w:highlight w:val="none"/>
              </w:rPr>
            </w:pPr>
            <w:r>
              <w:rPr>
                <w:rFonts w:hint="eastAsia" w:ascii="黑体" w:eastAsia="黑体" w:cs="黑体"/>
                <w:b/>
                <w:bCs/>
                <w:color w:val="auto"/>
                <w:sz w:val="22"/>
                <w:szCs w:val="22"/>
                <w:highlight w:val="none"/>
              </w:rPr>
              <w:t>控制总价（元）</w:t>
            </w:r>
          </w:p>
        </w:tc>
        <w:tc>
          <w:tcPr>
            <w:tcW w:w="1000"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黑体" w:eastAsia="黑体" w:cs="黑体"/>
                <w:b/>
                <w:bCs/>
                <w:color w:val="auto"/>
                <w:sz w:val="22"/>
                <w:szCs w:val="22"/>
                <w:highlight w:val="none"/>
              </w:rPr>
            </w:pPr>
            <w:r>
              <w:rPr>
                <w:rFonts w:hint="eastAsia" w:ascii="黑体" w:eastAsia="黑体" w:cs="黑体"/>
                <w:b/>
                <w:bCs/>
                <w:color w:val="auto"/>
                <w:sz w:val="22"/>
                <w:szCs w:val="22"/>
                <w:highlight w:val="none"/>
              </w:rPr>
              <w:t>862950</w:t>
            </w:r>
          </w:p>
        </w:tc>
        <w:tc>
          <w:tcPr>
            <w:tcW w:w="932" w:type="dxa"/>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1" w:hRule="atLeast"/>
        </w:trPr>
        <w:tc>
          <w:tcPr>
            <w:tcW w:w="10792" w:type="dxa"/>
            <w:gridSpan w:val="8"/>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 xml:space="preserve">    说明：</w:t>
            </w:r>
          </w:p>
          <w:p>
            <w:pPr>
              <w:textAlignment w:val="center"/>
              <w:rPr>
                <w:color w:val="auto"/>
                <w:sz w:val="22"/>
                <w:szCs w:val="22"/>
                <w:highlight w:val="none"/>
              </w:rPr>
            </w:pPr>
            <w:r>
              <w:rPr>
                <w:rFonts w:hint="eastAsia"/>
                <w:color w:val="auto"/>
                <w:sz w:val="22"/>
                <w:szCs w:val="22"/>
                <w:highlight w:val="none"/>
              </w:rPr>
              <w:t>根据《滨州市教育局关于开展中小学教室护眼灯配备工作的通知》滨教通〔2023〕75号的要求，（一）到2023年11月底，以县市区（市直中小学）为单位，全市所有中小学（包括小学、初中、普通高中、中等职业学校，下同）完成教室护眼灯配备工作，实现中小学校全覆盖，中小学教室照明全部达标。（二）有条件的县市区、学校，参照教室照明达标计划，有序推进中小学学生宿舍、图书馆（阅览室）、功能教室护眼灯配备。幼儿园和校外培训机构参照执行。（三）自文件公布之日起，新建、改扩建学校将教室护眼灯配备工作纳入验收内容，确保新投入使用的学校教室灯光照明达标。执行标准：根据《山东省中小学教室照明改造计划》(鲁教函〔2020〕16号)要求，中小学护眼灯配备工作执行标准为：《GB7793-2010中小学校教室采光和照明卫生标准》《GB50099-2011中小学校设计规范》《GB50034-2013建筑照明设计标准》《GB/T36876-2018中小学校普通教室照明设计安装卫生要求》。照度、照度均匀度、色温、光源的显色指数等测量方法按照《GB/T5700-2008照明测量方法》执行。</w:t>
            </w:r>
          </w:p>
        </w:tc>
      </w:tr>
    </w:tbl>
    <w:p>
      <w:pPr>
        <w:pStyle w:val="2"/>
        <w:rPr>
          <w:rFonts w:hint="default"/>
          <w:color w:val="auto"/>
          <w:lang w:val="en-US" w:eastAsia="zh-CN"/>
        </w:rPr>
      </w:pPr>
    </w:p>
    <w:p>
      <w:pPr>
        <w:keepNext w:val="0"/>
        <w:keepLines w:val="0"/>
        <w:widowControl/>
        <w:suppressLineNumbers w:val="0"/>
        <w:spacing w:before="0" w:beforeAutospacing="1" w:after="0" w:afterAutospacing="1" w:line="240" w:lineRule="auto"/>
        <w:ind w:left="0" w:right="0"/>
        <w:jc w:val="left"/>
        <w:rPr>
          <w:rFonts w:hint="eastAsia" w:ascii="宋体" w:hAnsi="宋体" w:eastAsia="宋体" w:cs="宋体"/>
          <w:b/>
          <w:bCs/>
          <w:color w:val="auto"/>
          <w:kern w:val="2"/>
          <w:sz w:val="24"/>
          <w:szCs w:val="24"/>
          <w:lang w:val="en-US" w:eastAsia="zh-CN" w:bidi="ar"/>
        </w:rPr>
      </w:pPr>
      <w:r>
        <w:rPr>
          <w:rFonts w:hint="eastAsia" w:ascii="宋体" w:hAnsi="宋体" w:eastAsia="宋体" w:cs="宋体"/>
          <w:color w:val="auto"/>
          <w:kern w:val="2"/>
          <w:sz w:val="24"/>
          <w:szCs w:val="24"/>
          <w:lang w:val="en-US" w:eastAsia="zh-CN" w:bidi="ar"/>
        </w:rPr>
        <w:t xml:space="preserve"> </w:t>
      </w:r>
      <w:r>
        <w:rPr>
          <w:rFonts w:hint="eastAsia" w:ascii="宋体" w:hAnsi="宋体" w:eastAsia="宋体" w:cs="宋体"/>
          <w:b/>
          <w:bCs/>
          <w:color w:val="auto"/>
          <w:kern w:val="2"/>
          <w:sz w:val="24"/>
          <w:szCs w:val="24"/>
          <w:lang w:val="en-US" w:eastAsia="zh-CN" w:bidi="ar"/>
        </w:rPr>
        <w:t xml:space="preserve">现变更为 :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Theme="minorEastAsia" w:hAnsiTheme="minorEastAsia" w:eastAsiaTheme="minorEastAsia" w:cstheme="minorEastAsia"/>
          <w:color w:val="auto"/>
          <w:kern w:val="2"/>
          <w:sz w:val="24"/>
          <w:szCs w:val="24"/>
          <w:lang w:val="en-US" w:eastAsia="zh-CN" w:bidi="ar"/>
        </w:rPr>
      </w:pPr>
      <w:r>
        <w:rPr>
          <w:rFonts w:hint="eastAsia" w:asciiTheme="minorEastAsia" w:hAnsiTheme="minorEastAsia" w:eastAsiaTheme="minorEastAsia" w:cstheme="minorEastAsia"/>
          <w:b/>
          <w:bCs/>
          <w:color w:val="auto"/>
          <w:kern w:val="2"/>
          <w:sz w:val="24"/>
          <w:szCs w:val="24"/>
          <w:lang w:val="en-US" w:eastAsia="zh-CN" w:bidi="ar"/>
        </w:rPr>
        <w:t>1.</w:t>
      </w:r>
      <w:r>
        <w:rPr>
          <w:rFonts w:hint="eastAsia" w:asciiTheme="minorEastAsia" w:hAnsiTheme="minorEastAsia" w:eastAsiaTheme="minorEastAsia" w:cstheme="minorEastAsia"/>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w:t>
      </w:r>
      <w:r>
        <w:rPr>
          <w:rFonts w:hint="eastAsia" w:asciiTheme="minorEastAsia" w:hAnsiTheme="minorEastAsia" w:cstheme="minorEastAsia"/>
          <w:color w:val="auto"/>
          <w:kern w:val="2"/>
          <w:sz w:val="24"/>
          <w:szCs w:val="24"/>
          <w:lang w:val="en-US" w:eastAsia="zh-CN" w:bidi="ar"/>
        </w:rPr>
        <w:t>7</w:t>
      </w:r>
      <w:r>
        <w:rPr>
          <w:rFonts w:hint="eastAsia" w:asciiTheme="minorEastAsia" w:hAnsiTheme="minorEastAsia" w:eastAsiaTheme="minorEastAsia" w:cstheme="minorEastAsia"/>
          <w:color w:val="auto"/>
          <w:kern w:val="2"/>
          <w:sz w:val="24"/>
          <w:szCs w:val="24"/>
          <w:lang w:val="en-US" w:eastAsia="zh-CN" w:bidi="ar"/>
        </w:rPr>
        <w:t>月</w:t>
      </w:r>
      <w:r>
        <w:rPr>
          <w:rFonts w:hint="eastAsia" w:asciiTheme="minorEastAsia" w:hAnsiTheme="minorEastAsia" w:cstheme="minorEastAsia"/>
          <w:color w:val="auto"/>
          <w:kern w:val="2"/>
          <w:sz w:val="24"/>
          <w:szCs w:val="24"/>
          <w:lang w:val="en-US" w:eastAsia="zh-CN" w:bidi="ar"/>
        </w:rPr>
        <w:t>02</w:t>
      </w:r>
      <w:r>
        <w:rPr>
          <w:rFonts w:hint="eastAsia" w:asciiTheme="minorEastAsia" w:hAnsiTheme="minorEastAsia" w:eastAsiaTheme="minorEastAsia" w:cstheme="minorEastAsia"/>
          <w:color w:val="auto"/>
          <w:kern w:val="2"/>
          <w:sz w:val="24"/>
          <w:szCs w:val="24"/>
          <w:lang w:val="en-US" w:eastAsia="zh-CN" w:bidi="ar"/>
        </w:rPr>
        <w:t>日09:00前递交投标文件。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
          <w:bCs/>
          <w:color w:val="auto"/>
          <w:kern w:val="2"/>
          <w:sz w:val="24"/>
          <w:szCs w:val="24"/>
          <w:lang w:val="en-US" w:eastAsia="zh-CN" w:bidi="ar"/>
        </w:rPr>
        <w:t xml:space="preserve">2. </w:t>
      </w:r>
      <w:r>
        <w:rPr>
          <w:rFonts w:hint="eastAsia" w:asciiTheme="minorEastAsia" w:hAnsiTheme="minorEastAsia" w:eastAsiaTheme="minorEastAsia" w:cstheme="minorEastAsia"/>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投标截止时间及开标时间：2024年0</w:t>
      </w:r>
      <w:r>
        <w:rPr>
          <w:rFonts w:hint="eastAsia" w:asciiTheme="minorEastAsia" w:hAnsi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cstheme="minorEastAsia"/>
          <w:color w:val="auto"/>
          <w:sz w:val="24"/>
          <w:szCs w:val="24"/>
          <w:highlight w:val="none"/>
          <w:lang w:val="en-US" w:eastAsia="zh-CN"/>
        </w:rPr>
        <w:t>02</w:t>
      </w:r>
      <w:r>
        <w:rPr>
          <w:rFonts w:hint="eastAsia" w:asciiTheme="minorEastAsia" w:hAnsiTheme="minorEastAsia" w:eastAsiaTheme="minorEastAsia" w:cstheme="minorEastAsia"/>
          <w:color w:val="auto"/>
          <w:sz w:val="24"/>
          <w:szCs w:val="24"/>
          <w:highlight w:val="none"/>
        </w:rPr>
        <w:t>日09:00时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投标人远程解密电子投标文件时间：</w:t>
      </w:r>
      <w:r>
        <w:rPr>
          <w:rFonts w:hint="eastAsia" w:asciiTheme="minorEastAsia" w:hAnsiTheme="minorEastAsia" w:eastAsiaTheme="minorEastAsia" w:cstheme="minorEastAsia"/>
          <w:bCs/>
          <w:color w:val="auto"/>
          <w:sz w:val="24"/>
          <w:szCs w:val="24"/>
          <w:highlight w:val="none"/>
        </w:rPr>
        <w:t>2024年0</w:t>
      </w:r>
      <w:r>
        <w:rPr>
          <w:rFonts w:hint="eastAsia" w:asciiTheme="minorEastAsia" w:hAnsiTheme="minorEastAsia" w:cstheme="minorEastAsia"/>
          <w:bCs/>
          <w:color w:val="auto"/>
          <w:sz w:val="24"/>
          <w:szCs w:val="24"/>
          <w:highlight w:val="none"/>
          <w:lang w:val="en-US" w:eastAsia="zh-CN"/>
        </w:rPr>
        <w:t>7</w:t>
      </w:r>
      <w:r>
        <w:rPr>
          <w:rFonts w:hint="eastAsia" w:asciiTheme="minorEastAsia" w:hAnsiTheme="minorEastAsia" w:eastAsiaTheme="minorEastAsia" w:cstheme="minorEastAsia"/>
          <w:bCs/>
          <w:color w:val="auto"/>
          <w:sz w:val="24"/>
          <w:szCs w:val="24"/>
          <w:highlight w:val="none"/>
        </w:rPr>
        <w:t>月</w:t>
      </w:r>
      <w:r>
        <w:rPr>
          <w:rFonts w:hint="eastAsia" w:asciiTheme="minorEastAsia" w:hAnsiTheme="minorEastAsia" w:cstheme="minorEastAsia"/>
          <w:bCs/>
          <w:color w:val="auto"/>
          <w:sz w:val="24"/>
          <w:szCs w:val="24"/>
          <w:highlight w:val="none"/>
          <w:lang w:val="en-US" w:eastAsia="zh-CN"/>
        </w:rPr>
        <w:t>02</w:t>
      </w:r>
      <w:r>
        <w:rPr>
          <w:rFonts w:hint="eastAsia" w:asciiTheme="minorEastAsia" w:hAnsiTheme="minorEastAsia" w:eastAsiaTheme="minorEastAsia" w:cstheme="minorEastAsia"/>
          <w:bCs/>
          <w:color w:val="auto"/>
          <w:sz w:val="24"/>
          <w:szCs w:val="24"/>
          <w:highlight w:val="none"/>
        </w:rPr>
        <w:t>日09:00至09:30时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default"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w:t>
      </w:r>
    </w:p>
    <w:tbl>
      <w:tblPr>
        <w:tblStyle w:val="3"/>
        <w:tblW w:w="10736" w:type="dxa"/>
        <w:tblInd w:w="-802" w:type="dxa"/>
        <w:tblLayout w:type="fixed"/>
        <w:tblCellMar>
          <w:top w:w="0" w:type="dxa"/>
          <w:left w:w="108" w:type="dxa"/>
          <w:bottom w:w="0" w:type="dxa"/>
          <w:right w:w="108" w:type="dxa"/>
        </w:tblCellMar>
      </w:tblPr>
      <w:tblGrid>
        <w:gridCol w:w="700"/>
        <w:gridCol w:w="866"/>
        <w:gridCol w:w="4600"/>
        <w:gridCol w:w="600"/>
        <w:gridCol w:w="534"/>
        <w:gridCol w:w="1493"/>
        <w:gridCol w:w="1000"/>
        <w:gridCol w:w="943"/>
      </w:tblGrid>
      <w:tr>
        <w:tblPrEx>
          <w:tblCellMar>
            <w:top w:w="0" w:type="dxa"/>
            <w:left w:w="108" w:type="dxa"/>
            <w:bottom w:w="0" w:type="dxa"/>
            <w:right w:w="108" w:type="dxa"/>
          </w:tblCellMar>
        </w:tblPrEx>
        <w:trPr>
          <w:trHeight w:val="689" w:hRule="atLeast"/>
        </w:trPr>
        <w:tc>
          <w:tcPr>
            <w:tcW w:w="10736" w:type="dxa"/>
            <w:gridSpan w:val="8"/>
            <w:tcBorders>
              <w:top w:val="nil"/>
              <w:left w:val="nil"/>
              <w:bottom w:val="nil"/>
              <w:right w:val="nil"/>
            </w:tcBorders>
            <w:shd w:val="clear" w:color="auto" w:fill="auto"/>
            <w:noWrap/>
            <w:vAlign w:val="center"/>
          </w:tcPr>
          <w:p>
            <w:pPr>
              <w:jc w:val="center"/>
              <w:textAlignment w:val="center"/>
              <w:rPr>
                <w:rFonts w:ascii="华文中宋" w:hAnsi="华文中宋" w:eastAsia="华文中宋" w:cs="华文中宋"/>
                <w:color w:val="auto"/>
                <w:sz w:val="36"/>
                <w:szCs w:val="36"/>
                <w:highlight w:val="none"/>
              </w:rPr>
            </w:pPr>
            <w:r>
              <w:rPr>
                <w:rFonts w:hint="eastAsia" w:ascii="华文中宋" w:hAnsi="华文中宋" w:eastAsia="华文中宋" w:cs="华文中宋"/>
                <w:color w:val="auto"/>
                <w:sz w:val="36"/>
                <w:szCs w:val="36"/>
                <w:highlight w:val="none"/>
              </w:rPr>
              <w:t>A04包护眼 灯具</w:t>
            </w:r>
          </w:p>
        </w:tc>
      </w:tr>
      <w:tr>
        <w:tblPrEx>
          <w:tblCellMar>
            <w:top w:w="0" w:type="dxa"/>
            <w:left w:w="108" w:type="dxa"/>
            <w:bottom w:w="0" w:type="dxa"/>
            <w:right w:w="108" w:type="dxa"/>
          </w:tblCellMar>
        </w:tblPrEx>
        <w:trPr>
          <w:trHeight w:val="744" w:hRule="atLeast"/>
        </w:trPr>
        <w:tc>
          <w:tcPr>
            <w:tcW w:w="7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序号</w:t>
            </w:r>
          </w:p>
        </w:tc>
        <w:tc>
          <w:tcPr>
            <w:tcW w:w="866"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名称</w:t>
            </w:r>
          </w:p>
        </w:tc>
        <w:tc>
          <w:tcPr>
            <w:tcW w:w="46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技术参数</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单位</w:t>
            </w:r>
          </w:p>
        </w:tc>
        <w:tc>
          <w:tcPr>
            <w:tcW w:w="53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数量</w:t>
            </w:r>
          </w:p>
        </w:tc>
        <w:tc>
          <w:tcPr>
            <w:tcW w:w="149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全费用控制单价（元）</w:t>
            </w:r>
          </w:p>
        </w:tc>
        <w:tc>
          <w:tcPr>
            <w:tcW w:w="10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合价（元）</w:t>
            </w:r>
          </w:p>
        </w:tc>
        <w:tc>
          <w:tcPr>
            <w:tcW w:w="94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备注</w:t>
            </w:r>
          </w:p>
        </w:tc>
      </w:tr>
      <w:tr>
        <w:tblPrEx>
          <w:tblCellMar>
            <w:top w:w="0" w:type="dxa"/>
            <w:left w:w="108" w:type="dxa"/>
            <w:bottom w:w="0" w:type="dxa"/>
            <w:right w:w="108" w:type="dxa"/>
          </w:tblCellMar>
        </w:tblPrEx>
        <w:trPr>
          <w:trHeight w:val="434" w:hRule="atLeast"/>
        </w:trPr>
        <w:tc>
          <w:tcPr>
            <w:tcW w:w="7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w:t>
            </w:r>
          </w:p>
        </w:tc>
        <w:tc>
          <w:tcPr>
            <w:tcW w:w="866"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教室护眼灯</w:t>
            </w: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1、LED教室护眼灯额定功率36±2W。</w:t>
            </w:r>
          </w:p>
        </w:tc>
        <w:tc>
          <w:tcPr>
            <w:tcW w:w="6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只</w:t>
            </w:r>
          </w:p>
        </w:tc>
        <w:tc>
          <w:tcPr>
            <w:tcW w:w="53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1278</w:t>
            </w:r>
          </w:p>
        </w:tc>
        <w:tc>
          <w:tcPr>
            <w:tcW w:w="1493" w:type="dxa"/>
            <w:vMerge w:val="restart"/>
            <w:tcBorders>
              <w:top w:val="nil"/>
              <w:left w:val="nil"/>
              <w:bottom w:val="nil"/>
              <w:right w:val="nil"/>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550</w:t>
            </w:r>
          </w:p>
        </w:tc>
        <w:tc>
          <w:tcPr>
            <w:tcW w:w="10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702900</w:t>
            </w:r>
          </w:p>
        </w:tc>
        <w:tc>
          <w:tcPr>
            <w:tcW w:w="943"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根据房间和用途确定</w:t>
            </w:r>
          </w:p>
        </w:tc>
      </w:tr>
      <w:tr>
        <w:tblPrEx>
          <w:tblCellMar>
            <w:top w:w="0" w:type="dxa"/>
            <w:left w:w="108" w:type="dxa"/>
            <w:bottom w:w="0" w:type="dxa"/>
            <w:right w:w="108" w:type="dxa"/>
          </w:tblCellMar>
        </w:tblPrEx>
        <w:trPr>
          <w:trHeight w:val="1075"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2、LED教室护眼灯长度≥1000mm；一体式微晶防眩面板灯，灯具外形应平整、无凹陷和毛刺，焊缝无透光现象，表面均匀、光洁，无流挂现象。</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3、LED教室护眼灯色温（或相关色温）4300-5300K。</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4、LED教室护眼灯显色指数Ra≥95、R9≥70。</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5、LED教室护眼灯色容差≤5 SDCM。</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6、LED教室护眼灯通过人体电磁辐射测试。</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7、LED教室护眼灯色彩保真度Rf≥95。</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8、LED教室护眼灯噪声≤18 dB（A）。</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30"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9、LED教室护眼灯绝缘电阻和电气强度符合</w:t>
            </w:r>
            <w:r>
              <w:rPr>
                <w:rFonts w:hint="eastAsia"/>
                <w:color w:val="auto"/>
                <w:sz w:val="21"/>
                <w:szCs w:val="21"/>
                <w:highlight w:val="none"/>
              </w:rPr>
              <w:t>《GB7000.1-2015》</w:t>
            </w:r>
            <w:r>
              <w:rPr>
                <w:rFonts w:hint="eastAsia"/>
                <w:color w:val="auto"/>
                <w:sz w:val="22"/>
                <w:szCs w:val="22"/>
                <w:highlight w:val="none"/>
              </w:rPr>
              <w:t>要求。</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s="Times New Roman"/>
                <w:b/>
                <w:color w:val="auto"/>
                <w:kern w:val="2"/>
                <w:highlight w:val="none"/>
              </w:rPr>
              <w:t>△</w:t>
            </w:r>
            <w:r>
              <w:rPr>
                <w:rFonts w:hint="eastAsia"/>
                <w:color w:val="auto"/>
                <w:sz w:val="21"/>
                <w:szCs w:val="21"/>
                <w:highlight w:val="none"/>
              </w:rPr>
              <w:t>10、LED教室护眼灯至少依据《GB 7000.1-2015》、《GB/T31897.1-2015》标准满足透光罩无黄变。</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olor w:val="auto"/>
                <w:sz w:val="21"/>
                <w:szCs w:val="21"/>
                <w:highlight w:val="none"/>
              </w:rPr>
              <w:t>11、LED教室护眼灯至少依据《GB/T 26572-2011》及《GB/T 26125-2011》标准通过电器电子产品认证。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30"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olor w:val="auto"/>
                <w:sz w:val="21"/>
                <w:szCs w:val="21"/>
                <w:highlight w:val="none"/>
              </w:rPr>
              <w:t>12、LED教室护眼灯通过频闪无危害或无频闪危害或无显著影响认证。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olor w:val="auto"/>
                <w:sz w:val="21"/>
                <w:szCs w:val="21"/>
                <w:highlight w:val="none"/>
              </w:rPr>
              <w:t>13、LED教室护眼灯蓝光危害等级为RG0（或0类危险）。</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5"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s="Times New Roman"/>
                <w:b/>
                <w:color w:val="auto"/>
                <w:kern w:val="2"/>
                <w:highlight w:val="none"/>
              </w:rPr>
              <w:t>△</w:t>
            </w:r>
            <w:r>
              <w:rPr>
                <w:rFonts w:hint="eastAsia"/>
                <w:color w:val="auto"/>
                <w:sz w:val="21"/>
                <w:szCs w:val="21"/>
                <w:highlight w:val="none"/>
              </w:rPr>
              <w:t>14、LED教室护眼灯至少依据《GB 7000.1-2015》、《GB 7000.201-2008》及《GB/T31897.201-2016》标准通过结构安全认证。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765"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1"/>
                <w:szCs w:val="21"/>
                <w:highlight w:val="none"/>
              </w:rPr>
            </w:pPr>
            <w:r>
              <w:rPr>
                <w:rFonts w:hint="eastAsia"/>
                <w:color w:val="auto"/>
                <w:sz w:val="21"/>
                <w:szCs w:val="21"/>
                <w:highlight w:val="none"/>
              </w:rPr>
              <w:t>15、LED教室护眼灯在大气压力≥80kPa，平均湿度≥30%RH及极值空气温度≥35℃的实地环境条件下至少持续运行100小时，至少依据《GB 7000.1-2015》、《GB 7000.201-2008》、《GB/T5700-2008》、《GB/T31897.1-2015》及《GB/T9468-2008》标准通过可靠认证。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50"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提供相关CMA和CNAS标志相关检测报告</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nil"/>
              <w:left w:val="nil"/>
              <w:bottom w:val="nil"/>
              <w:right w:val="nil"/>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21" w:hRule="atLeast"/>
        </w:trPr>
        <w:tc>
          <w:tcPr>
            <w:tcW w:w="7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w:t>
            </w:r>
          </w:p>
        </w:tc>
        <w:tc>
          <w:tcPr>
            <w:tcW w:w="866"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黑板护眼灯</w:t>
            </w: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1、LED黑板护眼灯额定功率36±2W。</w:t>
            </w:r>
          </w:p>
        </w:tc>
        <w:tc>
          <w:tcPr>
            <w:tcW w:w="6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只</w:t>
            </w:r>
          </w:p>
        </w:tc>
        <w:tc>
          <w:tcPr>
            <w:tcW w:w="53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291</w:t>
            </w:r>
          </w:p>
        </w:tc>
        <w:tc>
          <w:tcPr>
            <w:tcW w:w="149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550</w:t>
            </w:r>
          </w:p>
        </w:tc>
        <w:tc>
          <w:tcPr>
            <w:tcW w:w="1000"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160050</w:t>
            </w:r>
          </w:p>
        </w:tc>
        <w:tc>
          <w:tcPr>
            <w:tcW w:w="94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5"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2、LED黑板护眼灯长度≥900mm；为一体式防眩灯具，灯具外形应平整、无凹陷和毛刺，焊缝无透光现象，表面均匀、光洁，无流挂现象。</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3、LED黑板护眼灯色温（或相关色温）4300-5300K。</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4、LED黑板护眼灯显色指数Ra≥95、R9≥70。</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5、LED黑板护眼灯色容差≤5 SDCM。</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91"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6、LED黑板护眼灯通过人体电磁辐射测试。</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7、LED黑板护眼灯色彩保真度Rf≥95。</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8、LED教室护眼灯噪声≤18 dB（A）。</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30"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9、LED黑板护眼灯绝缘电阻和电气强度符合《GB7000.1-2015》要求。</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78"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10、LED黑板护眼灯浪涌符合《GB/T18595-2014》要求。</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27"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s="Times New Roman"/>
                <w:b/>
                <w:color w:val="auto"/>
                <w:kern w:val="2"/>
                <w:highlight w:val="none"/>
              </w:rPr>
              <w:t>△</w:t>
            </w:r>
            <w:r>
              <w:rPr>
                <w:rFonts w:hint="eastAsia"/>
                <w:color w:val="auto"/>
                <w:sz w:val="22"/>
                <w:szCs w:val="22"/>
                <w:highlight w:val="none"/>
              </w:rPr>
              <w:t>11、LED黑板灯至少依据《GB 7000.1-2015》、《GB/T31897.1-2015》标准满足透光罩无黄变。</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05"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12、LED黑板护眼灯至少依据《GB/T 26572-2011》及《GB/T 26125-2011》标准通过电器电子产品认证。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13、LED黑板护眼灯通过频闪无危害或无频闪危害或无显著影响认证。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14、LED黑板护眼灯蓝光危害等级为RG0（或0类危险）。</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5"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s="Times New Roman"/>
                <w:b/>
                <w:color w:val="auto"/>
                <w:kern w:val="2"/>
                <w:highlight w:val="none"/>
              </w:rPr>
              <w:t>△</w:t>
            </w:r>
            <w:r>
              <w:rPr>
                <w:rFonts w:hint="eastAsia"/>
                <w:color w:val="auto"/>
                <w:sz w:val="22"/>
                <w:szCs w:val="22"/>
                <w:highlight w:val="none"/>
              </w:rPr>
              <w:t>15、LED黑板护眼灯至少依据《GB 7000.1-2015》、《GB 7000.201-2008》及《GB/T31897.201-2016》标准通过结构安全认证。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765"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nil"/>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16、LED黑板护眼灯在大气压力≥80kPa，平均湿度≥30%RH及极值空气温度≥35℃的实地环境条件下至少持续运行100小时，至少依据《GB 7000.1-2015》、《GB 7000.201-2008》、《GB/T5700-2008》、《GB/T31897.1-2015》及《GB/T9468-2008》标准通过可靠认证。</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44" w:hRule="atLeast"/>
        </w:trPr>
        <w:tc>
          <w:tcPr>
            <w:tcW w:w="7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866"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4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提供相关CMA和CNAS标志相关检测报告</w:t>
            </w:r>
          </w:p>
        </w:tc>
        <w:tc>
          <w:tcPr>
            <w:tcW w:w="6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3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49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00"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4" w:hRule="atLeast"/>
        </w:trPr>
        <w:tc>
          <w:tcPr>
            <w:tcW w:w="700" w:type="dxa"/>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5466" w:type="dxa"/>
            <w:gridSpan w:val="2"/>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黑体" w:eastAsia="黑体" w:cs="黑体"/>
                <w:b/>
                <w:bCs/>
                <w:color w:val="auto"/>
                <w:highlight w:val="none"/>
              </w:rPr>
            </w:pPr>
            <w:r>
              <w:rPr>
                <w:rFonts w:hint="eastAsia" w:ascii="黑体" w:eastAsia="黑体" w:cs="黑体"/>
                <w:b/>
                <w:bCs/>
                <w:color w:val="auto"/>
                <w:highlight w:val="none"/>
              </w:rPr>
              <w:t>以上产品均具有国家级实验室出具的CMA和CNAS标志相关检测报告</w:t>
            </w:r>
          </w:p>
        </w:tc>
        <w:tc>
          <w:tcPr>
            <w:tcW w:w="2627" w:type="dxa"/>
            <w:gridSpan w:val="3"/>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黑体" w:eastAsia="黑体" w:cs="黑体"/>
                <w:b/>
                <w:bCs/>
                <w:color w:val="auto"/>
                <w:sz w:val="22"/>
                <w:szCs w:val="22"/>
                <w:highlight w:val="none"/>
              </w:rPr>
            </w:pPr>
            <w:r>
              <w:rPr>
                <w:rFonts w:hint="eastAsia" w:ascii="黑体" w:eastAsia="黑体" w:cs="黑体"/>
                <w:b/>
                <w:bCs/>
                <w:color w:val="auto"/>
                <w:sz w:val="22"/>
                <w:szCs w:val="22"/>
                <w:highlight w:val="none"/>
              </w:rPr>
              <w:t>控制总价（元）</w:t>
            </w:r>
          </w:p>
        </w:tc>
        <w:tc>
          <w:tcPr>
            <w:tcW w:w="1000"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黑体" w:eastAsia="黑体" w:cs="黑体"/>
                <w:b/>
                <w:bCs/>
                <w:color w:val="auto"/>
                <w:sz w:val="22"/>
                <w:szCs w:val="22"/>
                <w:highlight w:val="none"/>
              </w:rPr>
            </w:pPr>
            <w:r>
              <w:rPr>
                <w:rFonts w:hint="eastAsia" w:ascii="黑体" w:eastAsia="黑体" w:cs="黑体"/>
                <w:b/>
                <w:bCs/>
                <w:color w:val="auto"/>
                <w:sz w:val="22"/>
                <w:szCs w:val="22"/>
                <w:highlight w:val="none"/>
              </w:rPr>
              <w:t>862950</w:t>
            </w:r>
          </w:p>
        </w:tc>
        <w:tc>
          <w:tcPr>
            <w:tcW w:w="943" w:type="dxa"/>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1" w:hRule="atLeast"/>
        </w:trPr>
        <w:tc>
          <w:tcPr>
            <w:tcW w:w="10736" w:type="dxa"/>
            <w:gridSpan w:val="8"/>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sz w:val="22"/>
                <w:szCs w:val="22"/>
                <w:highlight w:val="none"/>
              </w:rPr>
            </w:pPr>
            <w:r>
              <w:rPr>
                <w:rFonts w:hint="eastAsia"/>
                <w:color w:val="auto"/>
                <w:sz w:val="22"/>
                <w:szCs w:val="22"/>
                <w:highlight w:val="none"/>
              </w:rPr>
              <w:t xml:space="preserve">    说明：</w:t>
            </w:r>
          </w:p>
          <w:p>
            <w:pPr>
              <w:textAlignment w:val="center"/>
              <w:rPr>
                <w:color w:val="auto"/>
                <w:sz w:val="22"/>
                <w:szCs w:val="22"/>
                <w:highlight w:val="none"/>
              </w:rPr>
            </w:pPr>
            <w:r>
              <w:rPr>
                <w:rFonts w:hint="eastAsia"/>
                <w:color w:val="auto"/>
                <w:sz w:val="22"/>
                <w:szCs w:val="22"/>
                <w:highlight w:val="none"/>
              </w:rPr>
              <w:t>根据《滨州市教育局关于开展中小学教室护眼灯配备工作的通知》滨教通〔2023〕75号的要求，（一）到2023年11月底，以县市区（市直中小学）为单位，全市所有中小学（包括小学、初中、普通高中、中等职业学校，下同）完成教室护眼灯配备工作，实现中小学校全覆盖，中小学教室照明全部达标。（二）有条件的县市区、学校，参照教室照明达标计划，有序推进中小学学生宿舍、图书馆（阅览室）、功能教室护眼灯配备。幼儿园和校外培训机构参照执行。（三）自文件公布之日起，新建、改扩建学校将教室护眼灯配备工作纳入验收内容，确保新投入使用的学校教室灯光照明达标。执行标准：根据《山东省中小学教室照明改造计划》(鲁教函〔2020〕16号)要求，中小学护眼灯配备工作执行标准为：《GB7793-2010中小学校教室采光和照明卫生标准》《GB50099-2011中小学校设计规范》《GB50034-2013建筑照明设计标准》《GB/T36876-2018中小学校普通教室照明设计安装卫生要求》。照度、照度均匀度、色温、光源的显色指数等测量方法按照《GB/T5700-2008照明测量方法》执行。</w:t>
            </w:r>
          </w:p>
        </w:tc>
      </w:tr>
    </w:tbl>
    <w:p>
      <w:pPr>
        <w:keepNext w:val="0"/>
        <w:keepLines w:val="0"/>
        <w:widowControl/>
        <w:suppressLineNumbers w:val="0"/>
        <w:spacing w:before="0" w:beforeAutospacing="1" w:after="0" w:afterAutospacing="1" w:line="240" w:lineRule="auto"/>
        <w:ind w:right="0" w:firstLine="480" w:firstLineChars="200"/>
        <w:jc w:val="left"/>
        <w:rPr>
          <w:rFonts w:hint="default" w:ascii="宋体" w:hAnsi="宋体" w:eastAsia="宋体" w:cs="宋体"/>
          <w:color w:val="auto"/>
          <w:kern w:val="2"/>
          <w:sz w:val="24"/>
          <w:szCs w:val="24"/>
          <w:lang w:val="en-US" w:eastAsia="zh-CN" w:bidi="ar"/>
        </w:rPr>
      </w:pPr>
      <w:r>
        <w:rPr>
          <w:rFonts w:hint="default" w:ascii="宋体" w:hAnsi="宋体" w:eastAsia="宋体" w:cs="宋体"/>
          <w:color w:val="auto"/>
          <w:kern w:val="2"/>
          <w:sz w:val="24"/>
          <w:szCs w:val="24"/>
          <w:lang w:val="en-US" w:eastAsia="zh-CN" w:bidi="ar"/>
        </w:rPr>
        <w:t>其它事项均不做调整。</w:t>
      </w:r>
    </w:p>
    <w:p>
      <w:pPr>
        <w:keepNext w:val="0"/>
        <w:keepLines w:val="0"/>
        <w:widowControl/>
        <w:suppressLineNumbers w:val="0"/>
        <w:spacing w:before="0" w:beforeAutospacing="1" w:after="0" w:afterAutospacing="1" w:line="240" w:lineRule="auto"/>
        <w:ind w:right="0" w:firstLine="480" w:firstLineChars="200"/>
        <w:jc w:val="left"/>
        <w:rPr>
          <w:rFonts w:hint="eastAsia" w:ascii="宋体" w:hAnsi="宋体" w:eastAsia="宋体" w:cs="宋体"/>
          <w:color w:val="auto"/>
          <w:sz w:val="24"/>
          <w:szCs w:val="24"/>
        </w:rPr>
      </w:pPr>
      <w:bookmarkStart w:id="0" w:name="_GoBack"/>
      <w:bookmarkEnd w:id="0"/>
      <w:r>
        <w:rPr>
          <w:rFonts w:hint="eastAsia" w:ascii="宋体" w:hAnsi="宋体" w:eastAsia="宋体" w:cs="宋体"/>
          <w:color w:val="auto"/>
          <w:kern w:val="2"/>
          <w:sz w:val="24"/>
          <w:szCs w:val="24"/>
          <w:lang w:val="en-US" w:eastAsia="zh-CN" w:bidi="ar"/>
        </w:rPr>
        <w:t>更正日期</w:t>
      </w:r>
      <w:r>
        <w:rPr>
          <w:rFonts w:hint="eastAsia" w:ascii="宋体" w:hAnsi="宋体" w:eastAsia="宋体" w:cs="宋体"/>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u w:val="single"/>
          <w:lang w:val="en-US" w:eastAsia="zh-CN" w:bidi="ar"/>
        </w:rPr>
        <w:t xml:space="preserve">   2024-06-14  </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三、其他补充事宜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kern w:val="2"/>
          <w:sz w:val="24"/>
          <w:szCs w:val="24"/>
          <w:lang w:val="en-US" w:eastAsia="zh-CN" w:bidi="ar"/>
        </w:rPr>
        <w:t xml:space="preserve">     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四、凡对本次公告内容提出询问，请按以下方式联系。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1、采购人信息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rPr>
        <w:t>山东邹金城市开发建设有限公司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rPr>
        <w:t>邹平市鹤伴二路888号铝谷大厦</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rPr>
        <w:t xml:space="preserve"> 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2、采购代理机构信息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shd w:val="clear" w:color="auto" w:fill="FFFFFF"/>
        </w:rPr>
        <w:t>邹平县大地建设工程招标代理有限公司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shd w:val="clear" w:color="auto" w:fill="FFFFFF"/>
        </w:rPr>
        <w:t>邹平市鹤伴二路与醴泉五路交汇处</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shd w:val="clear" w:color="auto" w:fill="FFFFFF"/>
        </w:rPr>
        <w:t>0543-4265792</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3、项目联系方式及异议联系方式</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项目联系人（采购代理机构）：</w:t>
      </w:r>
      <w:r>
        <w:rPr>
          <w:rFonts w:hint="eastAsia" w:asciiTheme="minorEastAsia" w:hAnsiTheme="minorEastAsia" w:eastAsiaTheme="minorEastAsia" w:cstheme="minorEastAsia"/>
          <w:color w:val="auto"/>
          <w:sz w:val="24"/>
          <w:szCs w:val="24"/>
          <w:highlight w:val="none"/>
          <w:u w:val="single"/>
          <w:shd w:val="clear" w:color="auto" w:fill="FFFFFF"/>
        </w:rPr>
        <w:t>李春梅</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 xml:space="preserve">刘翠芳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电　话（采购代理机构）：</w:t>
      </w:r>
      <w:r>
        <w:rPr>
          <w:rFonts w:hint="eastAsia" w:asciiTheme="minorEastAsia" w:hAnsiTheme="minorEastAsia" w:eastAsiaTheme="minorEastAsia" w:cstheme="minorEastAsia"/>
          <w:color w:val="auto"/>
          <w:sz w:val="24"/>
          <w:szCs w:val="24"/>
          <w:highlight w:val="none"/>
          <w:u w:val="single"/>
          <w:shd w:val="clear" w:color="auto" w:fill="FFFFFF"/>
        </w:rPr>
        <w:t>0543-4265792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MTc4MjIwYzJjNTgwYWEzMTdkNDMxMzM5ZDgyOWIifQ=="/>
  </w:docVars>
  <w:rsids>
    <w:rsidRoot w:val="00000000"/>
    <w:rsid w:val="01DD2ABE"/>
    <w:rsid w:val="03D54156"/>
    <w:rsid w:val="048476C8"/>
    <w:rsid w:val="048E155F"/>
    <w:rsid w:val="04D2618D"/>
    <w:rsid w:val="06500F4D"/>
    <w:rsid w:val="0B1E4522"/>
    <w:rsid w:val="0B311BEA"/>
    <w:rsid w:val="0CF526B8"/>
    <w:rsid w:val="0EA563A7"/>
    <w:rsid w:val="0F782F67"/>
    <w:rsid w:val="10487EDB"/>
    <w:rsid w:val="11EB0A88"/>
    <w:rsid w:val="15AF0891"/>
    <w:rsid w:val="17153479"/>
    <w:rsid w:val="17165591"/>
    <w:rsid w:val="1AF74ABA"/>
    <w:rsid w:val="1B0C55D5"/>
    <w:rsid w:val="1EA20144"/>
    <w:rsid w:val="1FB66096"/>
    <w:rsid w:val="216733C1"/>
    <w:rsid w:val="222C21F4"/>
    <w:rsid w:val="222E4902"/>
    <w:rsid w:val="22BE4CC3"/>
    <w:rsid w:val="22E33595"/>
    <w:rsid w:val="23025E39"/>
    <w:rsid w:val="25BA1B14"/>
    <w:rsid w:val="265F699F"/>
    <w:rsid w:val="26CB10DF"/>
    <w:rsid w:val="27CD1826"/>
    <w:rsid w:val="2AC12337"/>
    <w:rsid w:val="2AFA2FD0"/>
    <w:rsid w:val="347C354E"/>
    <w:rsid w:val="348E6267"/>
    <w:rsid w:val="34AC1D2B"/>
    <w:rsid w:val="3548120C"/>
    <w:rsid w:val="370F06C1"/>
    <w:rsid w:val="39403976"/>
    <w:rsid w:val="3A017429"/>
    <w:rsid w:val="3C4779CB"/>
    <w:rsid w:val="3CFD6976"/>
    <w:rsid w:val="3D6A2264"/>
    <w:rsid w:val="3E1418A3"/>
    <w:rsid w:val="3EE944FD"/>
    <w:rsid w:val="40101B6D"/>
    <w:rsid w:val="41597BC1"/>
    <w:rsid w:val="41A41737"/>
    <w:rsid w:val="41BA7107"/>
    <w:rsid w:val="43A9584B"/>
    <w:rsid w:val="44EC561F"/>
    <w:rsid w:val="459E02CA"/>
    <w:rsid w:val="46180A87"/>
    <w:rsid w:val="47352113"/>
    <w:rsid w:val="47692C5D"/>
    <w:rsid w:val="4780156C"/>
    <w:rsid w:val="4CAA19AA"/>
    <w:rsid w:val="4F031371"/>
    <w:rsid w:val="4F2129B1"/>
    <w:rsid w:val="50826D9B"/>
    <w:rsid w:val="508E76BE"/>
    <w:rsid w:val="563508FA"/>
    <w:rsid w:val="567B464A"/>
    <w:rsid w:val="57F91885"/>
    <w:rsid w:val="5AAB0AFC"/>
    <w:rsid w:val="5B5338A9"/>
    <w:rsid w:val="5B5B1442"/>
    <w:rsid w:val="5D901135"/>
    <w:rsid w:val="5E4C674E"/>
    <w:rsid w:val="5E677B7B"/>
    <w:rsid w:val="60E17C34"/>
    <w:rsid w:val="6117658E"/>
    <w:rsid w:val="61D57BF7"/>
    <w:rsid w:val="64F60655"/>
    <w:rsid w:val="65A73B24"/>
    <w:rsid w:val="67C45DE5"/>
    <w:rsid w:val="6B8B17B9"/>
    <w:rsid w:val="6BBB7629"/>
    <w:rsid w:val="70C40C42"/>
    <w:rsid w:val="75BD1DFF"/>
    <w:rsid w:val="76A9714E"/>
    <w:rsid w:val="77C67689"/>
    <w:rsid w:val="7981795D"/>
    <w:rsid w:val="7AA54629"/>
    <w:rsid w:val="7ADD01D5"/>
    <w:rsid w:val="7BBF6A8A"/>
    <w:rsid w:val="7E1846B6"/>
    <w:rsid w:val="7ED73F8E"/>
    <w:rsid w:val="7EE12890"/>
    <w:rsid w:val="7EEC0BFC"/>
    <w:rsid w:val="7F587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jc w:val="both"/>
    </w:pPr>
    <w:rPr>
      <w:rFonts w:ascii="Times New Roman" w:hAnsi="Times New Roman" w:cs="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3641</Words>
  <Characters>5010</Characters>
  <Lines>0</Lines>
  <Paragraphs>0</Paragraphs>
  <TotalTime>0</TotalTime>
  <ScaleCrop>false</ScaleCrop>
  <LinksUpToDate>false</LinksUpToDate>
  <CharactersWithSpaces>5109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2023-07-18T11:02:00Z</dcterms:created>
  <dc:creator>Administrator</dc:creator>
  <cp:lastModifiedBy>NTKO</cp:lastModifiedBy>
  <dcterms:modified xsi:type="dcterms:W3CDTF">2024-06-14T12:01:04Z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781E5B297E04420389ACB4E171683D58_12</vt:lpwstr>
  </property>
</Properties>
</file>